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C5E" w:rsidRDefault="00D83C5E" w:rsidP="00B2214D">
      <w:pPr>
        <w:pStyle w:val="Title"/>
        <w:rPr>
          <w:rFonts w:eastAsia="MS Mincho"/>
          <w:lang w:eastAsia="ja-JP"/>
        </w:rPr>
      </w:pPr>
      <w:bookmarkStart w:id="0" w:name="_Toc470685684"/>
      <w:bookmarkStart w:id="1" w:name="_GoBack"/>
      <w:bookmarkEnd w:id="1"/>
      <w:r>
        <w:rPr>
          <w:rFonts w:eastAsia="MS Mincho"/>
          <w:lang w:eastAsia="ja-JP"/>
        </w:rPr>
        <w:t>Journal Articles</w:t>
      </w:r>
    </w:p>
    <w:p w:rsidR="00F81476" w:rsidRDefault="00F81476">
      <w:pPr>
        <w:pStyle w:val="Heading1"/>
      </w:pPr>
      <w:r w:rsidRPr="00B2214D">
        <w:t>Chapter</w:t>
      </w:r>
      <w:bookmarkEnd w:id="0"/>
      <w:r w:rsidRPr="00B2214D">
        <w:t xml:space="preserve"> 13</w:t>
      </w:r>
      <w:r w:rsidR="00EA66EB">
        <w:t>:</w:t>
      </w:r>
      <w:r w:rsidRPr="00B2214D">
        <w:t xml:space="preserve"> The Adjustment Domain</w:t>
      </w:r>
    </w:p>
    <w:p w:rsidR="00B92852" w:rsidRPr="00B2214D" w:rsidRDefault="00B92852" w:rsidP="00B92852"/>
    <w:p w:rsidR="00F81476" w:rsidRDefault="00F81476" w:rsidP="00F81476">
      <w:pPr>
        <w:spacing w:line="240" w:lineRule="auto"/>
        <w:rPr>
          <w:rFonts w:eastAsia="MS Mincho"/>
          <w:lang w:eastAsia="ja-JP"/>
        </w:rPr>
      </w:pPr>
      <w:r w:rsidRPr="00D579B6">
        <w:rPr>
          <w:rFonts w:eastAsia="MS Mincho"/>
          <w:b/>
          <w:lang w:eastAsia="ja-JP"/>
        </w:rPr>
        <w:t>Article 1:</w:t>
      </w:r>
      <w:r w:rsidRPr="00557E5A">
        <w:rPr>
          <w:rFonts w:eastAsia="MS Mincho"/>
          <w:lang w:eastAsia="ja-JP"/>
        </w:rPr>
        <w:t xml:space="preserve"> </w:t>
      </w:r>
      <w:hyperlink r:id="rId8" w:history="1">
        <w:r w:rsidR="001F0F94" w:rsidRPr="00B92852">
          <w:rPr>
            <w:rStyle w:val="Hyperlink"/>
          </w:rPr>
          <w:t xml:space="preserve">Al-Zamil, A. F., Hejjazi, H. M., AlShargawi, N. I., Al-Meshaal, M. A., &amp; Soliman, H. H. (2016). The effects of divorce on </w:t>
        </w:r>
        <w:r w:rsidR="00EA66EB" w:rsidRPr="00B92852">
          <w:rPr>
            <w:rStyle w:val="Hyperlink"/>
          </w:rPr>
          <w:t xml:space="preserve">Saudi </w:t>
        </w:r>
        <w:r w:rsidR="001F0F94" w:rsidRPr="00B92852">
          <w:rPr>
            <w:rStyle w:val="Hyperlink"/>
          </w:rPr>
          <w:t>girls’ interpersonal adjustment.</w:t>
        </w:r>
        <w:r w:rsidR="001F0F94" w:rsidRPr="00B92852">
          <w:rPr>
            <w:rStyle w:val="Hyperlink"/>
            <w:i/>
            <w:iCs/>
          </w:rPr>
          <w:t xml:space="preserve"> International Social Work, 59</w:t>
        </w:r>
        <w:r w:rsidR="001F0F94" w:rsidRPr="00B92852">
          <w:rPr>
            <w:rStyle w:val="Hyperlink"/>
          </w:rPr>
          <w:t>(2), 177</w:t>
        </w:r>
        <w:r w:rsidR="00EA66EB" w:rsidRPr="00B92852">
          <w:rPr>
            <w:rStyle w:val="Hyperlink"/>
          </w:rPr>
          <w:t>–</w:t>
        </w:r>
        <w:r w:rsidR="001F0F94" w:rsidRPr="00B92852">
          <w:rPr>
            <w:rStyle w:val="Hyperlink"/>
          </w:rPr>
          <w:t>191. doi:10.1177/0020872813508571</w:t>
        </w:r>
      </w:hyperlink>
    </w:p>
    <w:p w:rsidR="00F81476" w:rsidRDefault="00F81476" w:rsidP="00F81476">
      <w:pPr>
        <w:spacing w:line="240" w:lineRule="auto"/>
        <w:rPr>
          <w:rFonts w:eastAsia="MS Mincho"/>
          <w:b/>
          <w:lang w:eastAsia="ja-JP"/>
        </w:rPr>
      </w:pPr>
      <w:r>
        <w:rPr>
          <w:rFonts w:eastAsia="MS Mincho"/>
          <w:b/>
          <w:lang w:eastAsia="ja-JP"/>
        </w:rPr>
        <w:t xml:space="preserve">URL: </w:t>
      </w:r>
      <w:r w:rsidR="001F0F94" w:rsidRPr="001F0F94">
        <w:rPr>
          <w:rFonts w:eastAsia="MS Mincho"/>
          <w:lang w:eastAsia="ja-JP"/>
        </w:rPr>
        <w:t>http://journals.sagepub.com/doi/full/10.1177/0020872813508571</w:t>
      </w:r>
    </w:p>
    <w:p w:rsidR="00F81476" w:rsidRPr="00EC2320" w:rsidRDefault="00F81476" w:rsidP="00F81476">
      <w:pPr>
        <w:spacing w:line="240" w:lineRule="auto"/>
        <w:rPr>
          <w:rFonts w:eastAsia="MS Mincho"/>
          <w:lang w:eastAsia="ja-JP"/>
        </w:rPr>
      </w:pPr>
      <w:r w:rsidRPr="00FF0284">
        <w:rPr>
          <w:rFonts w:eastAsia="MS Mincho"/>
          <w:b/>
          <w:lang w:eastAsia="ja-JP"/>
        </w:rPr>
        <w:t>Learning Objective</w:t>
      </w:r>
      <w:r>
        <w:rPr>
          <w:rFonts w:eastAsia="MS Mincho"/>
          <w:b/>
          <w:lang w:eastAsia="ja-JP"/>
        </w:rPr>
        <w:t>:</w:t>
      </w:r>
      <w:r w:rsidR="00EC2320">
        <w:rPr>
          <w:rFonts w:eastAsia="MS Mincho"/>
          <w:b/>
          <w:lang w:eastAsia="ja-JP"/>
        </w:rPr>
        <w:t xml:space="preserve"> </w:t>
      </w:r>
      <w:r w:rsidR="00EC2320">
        <w:rPr>
          <w:rFonts w:eastAsia="MS Mincho"/>
          <w:lang w:eastAsia="ja-JP"/>
        </w:rPr>
        <w:t>1,</w:t>
      </w:r>
      <w:r w:rsidR="00EA66EB">
        <w:rPr>
          <w:rFonts w:eastAsia="MS Mincho"/>
          <w:lang w:eastAsia="ja-JP"/>
        </w:rPr>
        <w:t xml:space="preserve"> </w:t>
      </w:r>
      <w:r w:rsidR="00EC2320">
        <w:rPr>
          <w:rFonts w:eastAsia="MS Mincho"/>
          <w:lang w:eastAsia="ja-JP"/>
        </w:rPr>
        <w:t>3,</w:t>
      </w:r>
      <w:r w:rsidR="00EA66EB">
        <w:rPr>
          <w:rFonts w:eastAsia="MS Mincho"/>
          <w:lang w:eastAsia="ja-JP"/>
        </w:rPr>
        <w:t xml:space="preserve"> </w:t>
      </w:r>
      <w:r w:rsidR="00EC2320">
        <w:rPr>
          <w:rFonts w:eastAsia="MS Mincho"/>
          <w:lang w:eastAsia="ja-JP"/>
        </w:rPr>
        <w:t>4,</w:t>
      </w:r>
      <w:r w:rsidR="008C31EB">
        <w:rPr>
          <w:rFonts w:eastAsia="MS Mincho"/>
          <w:lang w:eastAsia="ja-JP"/>
        </w:rPr>
        <w:t xml:space="preserve"> </w:t>
      </w:r>
      <w:r w:rsidR="00EA66EB">
        <w:rPr>
          <w:rFonts w:eastAsia="MS Mincho"/>
          <w:lang w:eastAsia="ja-JP"/>
        </w:rPr>
        <w:t xml:space="preserve">&amp; </w:t>
      </w:r>
      <w:r w:rsidR="00EC2320">
        <w:rPr>
          <w:rFonts w:eastAsia="MS Mincho"/>
          <w:lang w:eastAsia="ja-JP"/>
        </w:rPr>
        <w:t>5</w:t>
      </w:r>
    </w:p>
    <w:p w:rsidR="00F81476" w:rsidRPr="00EC2320" w:rsidRDefault="00F81476" w:rsidP="00F81476">
      <w:pPr>
        <w:spacing w:line="240" w:lineRule="auto"/>
        <w:rPr>
          <w:rFonts w:eastAsia="MS Mincho"/>
          <w:lang w:eastAsia="ja-JP"/>
        </w:rPr>
      </w:pPr>
      <w:r>
        <w:rPr>
          <w:rFonts w:eastAsia="MS Mincho"/>
          <w:b/>
          <w:lang w:eastAsia="ja-JP"/>
        </w:rPr>
        <w:t xml:space="preserve">Summary: </w:t>
      </w:r>
      <w:r w:rsidR="00EC2320">
        <w:rPr>
          <w:rFonts w:eastAsia="MS Mincho"/>
          <w:lang w:eastAsia="ja-JP"/>
        </w:rPr>
        <w:t xml:space="preserve">Abstract: </w:t>
      </w:r>
      <w:r w:rsidR="00EC2320" w:rsidRPr="00EC2320">
        <w:rPr>
          <w:rFonts w:eastAsia="MS Mincho"/>
          <w:lang w:eastAsia="ja-JP"/>
        </w:rPr>
        <w:t>Considering the increase in divorce in Saudi Arabia, 99 girls, ages 12–16, were randomly selected in the city of Riyadh, SA, to measure the impact of parental divorce on their social and educational adjustment. Multivariate analysis was used to test a model of three independent variables ‘behavior, self-relation, and stress’, which explained 45 percent of the variation in the dependent variable ‘adjustment’. Findings indicate that Saudi girls’ adjustment to divorce was influenced by the Saudi society cultural traditions and expectations. Implications for social work practice in school settings have been drawn based on the available intervention models with children of divorce.</w:t>
      </w:r>
    </w:p>
    <w:p w:rsidR="00F81476" w:rsidRPr="00D579B6" w:rsidRDefault="00F81476" w:rsidP="00F81476">
      <w:pPr>
        <w:spacing w:line="240" w:lineRule="auto"/>
        <w:rPr>
          <w:rFonts w:eastAsia="MS Mincho"/>
          <w:lang w:eastAsia="ja-JP"/>
        </w:rPr>
      </w:pPr>
      <w:r w:rsidRPr="00557E5A">
        <w:rPr>
          <w:b/>
        </w:rPr>
        <w:t>Questions to Consider:</w:t>
      </w:r>
      <w:r>
        <w:rPr>
          <w:b/>
        </w:rPr>
        <w:t xml:space="preserve"> </w:t>
      </w:r>
    </w:p>
    <w:p w:rsidR="00F81476" w:rsidRDefault="00EC2320" w:rsidP="0058443F">
      <w:pPr>
        <w:numPr>
          <w:ilvl w:val="0"/>
          <w:numId w:val="1"/>
        </w:numPr>
        <w:spacing w:after="0" w:line="240" w:lineRule="auto"/>
      </w:pPr>
      <w:r w:rsidRPr="00EC2320">
        <w:t xml:space="preserve">The resiliency perspective states that adjustment to divorce will take place through a series of </w:t>
      </w:r>
      <w:r>
        <w:t>______</w:t>
      </w:r>
      <w:r w:rsidR="00EA66EB">
        <w:t xml:space="preserve"> </w:t>
      </w:r>
      <w:r w:rsidRPr="00EC2320">
        <w:t>that affect the relationship between the families and children.</w:t>
      </w:r>
      <w:r w:rsidR="0058443F">
        <w:t xml:space="preserve"> </w:t>
      </w:r>
      <w:r w:rsidR="0058443F" w:rsidRPr="0058443F">
        <w:t>Cognitive Domain: Comprehension</w:t>
      </w:r>
    </w:p>
    <w:p w:rsidR="00EC2320" w:rsidRDefault="00EA66EB" w:rsidP="00EC2320">
      <w:pPr>
        <w:pStyle w:val="ListParagraph"/>
        <w:numPr>
          <w:ilvl w:val="0"/>
          <w:numId w:val="4"/>
        </w:numPr>
        <w:spacing w:after="0" w:line="240" w:lineRule="auto"/>
      </w:pPr>
      <w:r>
        <w:t>negotiations</w:t>
      </w:r>
    </w:p>
    <w:p w:rsidR="00EC2320" w:rsidRDefault="00EA66EB" w:rsidP="00EC2320">
      <w:pPr>
        <w:pStyle w:val="ListParagraph"/>
        <w:numPr>
          <w:ilvl w:val="0"/>
          <w:numId w:val="4"/>
        </w:numPr>
        <w:spacing w:after="0" w:line="240" w:lineRule="auto"/>
      </w:pPr>
      <w:r>
        <w:t>dialogues</w:t>
      </w:r>
    </w:p>
    <w:p w:rsidR="00EC2320" w:rsidRPr="00EC2320" w:rsidRDefault="00EA66EB" w:rsidP="00A409C2">
      <w:pPr>
        <w:pStyle w:val="ListParagraph"/>
        <w:numPr>
          <w:ilvl w:val="0"/>
          <w:numId w:val="4"/>
        </w:numPr>
        <w:spacing w:after="0" w:line="240" w:lineRule="auto"/>
        <w:rPr>
          <w:b/>
        </w:rPr>
      </w:pPr>
      <w:r>
        <w:rPr>
          <w:b/>
        </w:rPr>
        <w:t>t</w:t>
      </w:r>
      <w:r w:rsidRPr="00EC2320">
        <w:rPr>
          <w:b/>
        </w:rPr>
        <w:t>ransactions</w:t>
      </w:r>
      <w:r w:rsidR="00A409C2">
        <w:rPr>
          <w:b/>
        </w:rPr>
        <w:t xml:space="preserve"> </w:t>
      </w:r>
    </w:p>
    <w:p w:rsidR="00EC2320" w:rsidRPr="00557E5A" w:rsidRDefault="00EA66EB" w:rsidP="00EC2320">
      <w:pPr>
        <w:pStyle w:val="ListParagraph"/>
        <w:numPr>
          <w:ilvl w:val="0"/>
          <w:numId w:val="4"/>
        </w:numPr>
        <w:spacing w:after="0" w:line="240" w:lineRule="auto"/>
      </w:pPr>
      <w:r>
        <w:t>relations</w:t>
      </w:r>
    </w:p>
    <w:p w:rsidR="00F81476" w:rsidRPr="00557E5A" w:rsidRDefault="00244D77" w:rsidP="00244D77">
      <w:pPr>
        <w:numPr>
          <w:ilvl w:val="0"/>
          <w:numId w:val="1"/>
        </w:numPr>
        <w:spacing w:after="0" w:line="240" w:lineRule="auto"/>
      </w:pPr>
      <w:r>
        <w:t>The authors posit that “</w:t>
      </w:r>
      <w:r w:rsidRPr="00244D77">
        <w:t>One critical aspect of adjustment to divorce in the Saudi culture is the quality of family support that a girl receives.</w:t>
      </w:r>
      <w:r>
        <w:t xml:space="preserve">” Provide some examples found in the article and discuss why this is so. </w:t>
      </w:r>
      <w:r w:rsidRPr="00244D77">
        <w:t>Cognitive Domain: Analysis</w:t>
      </w:r>
    </w:p>
    <w:p w:rsidR="00F81476" w:rsidRDefault="00FE732E" w:rsidP="0058443F">
      <w:pPr>
        <w:numPr>
          <w:ilvl w:val="0"/>
          <w:numId w:val="1"/>
        </w:numPr>
        <w:spacing w:after="0" w:line="240" w:lineRule="auto"/>
      </w:pPr>
      <w:r>
        <w:t>Adjusting to divorce is pretty much the same cross-culturally and is equally challenging for boys or girls.</w:t>
      </w:r>
      <w:r w:rsidR="0058443F">
        <w:t xml:space="preserve"> </w:t>
      </w:r>
      <w:r w:rsidR="0058443F" w:rsidRPr="0058443F">
        <w:t>Cognitive Domain: Knowledge</w:t>
      </w:r>
    </w:p>
    <w:p w:rsidR="00FE732E" w:rsidRDefault="00FE732E" w:rsidP="00B2214D">
      <w:pPr>
        <w:spacing w:after="0" w:line="240" w:lineRule="auto"/>
        <w:ind w:left="360"/>
      </w:pPr>
      <w:r>
        <w:t>True</w:t>
      </w:r>
    </w:p>
    <w:p w:rsidR="00FE732E" w:rsidRPr="00FE732E" w:rsidRDefault="00FE732E" w:rsidP="00B2214D">
      <w:pPr>
        <w:spacing w:after="0" w:line="240" w:lineRule="auto"/>
        <w:ind w:left="360"/>
        <w:rPr>
          <w:b/>
        </w:rPr>
      </w:pPr>
      <w:r>
        <w:rPr>
          <w:b/>
        </w:rPr>
        <w:t>False</w:t>
      </w:r>
      <w:r w:rsidR="007512CC">
        <w:rPr>
          <w:b/>
        </w:rPr>
        <w:t xml:space="preserve"> </w:t>
      </w:r>
    </w:p>
    <w:p w:rsidR="00F81476" w:rsidRDefault="00F81476" w:rsidP="00F81476">
      <w:pPr>
        <w:spacing w:after="0" w:line="240" w:lineRule="auto"/>
        <w:rPr>
          <w:b/>
          <w:color w:val="548DD4"/>
          <w:sz w:val="28"/>
          <w:szCs w:val="26"/>
        </w:rPr>
      </w:pPr>
    </w:p>
    <w:p w:rsidR="00F81476" w:rsidRDefault="00F81476" w:rsidP="00F81476">
      <w:pPr>
        <w:spacing w:line="240" w:lineRule="auto"/>
        <w:rPr>
          <w:rFonts w:eastAsia="MS Mincho"/>
          <w:lang w:eastAsia="ja-JP"/>
        </w:rPr>
      </w:pPr>
      <w:r>
        <w:rPr>
          <w:rFonts w:eastAsia="MS Mincho"/>
          <w:b/>
          <w:lang w:eastAsia="ja-JP"/>
        </w:rPr>
        <w:t>Article 2</w:t>
      </w:r>
      <w:r w:rsidRPr="00D579B6">
        <w:rPr>
          <w:rFonts w:eastAsia="MS Mincho"/>
          <w:b/>
          <w:lang w:eastAsia="ja-JP"/>
        </w:rPr>
        <w:t>:</w:t>
      </w:r>
      <w:r w:rsidRPr="00557E5A">
        <w:rPr>
          <w:rFonts w:eastAsia="MS Mincho"/>
          <w:lang w:eastAsia="ja-JP"/>
        </w:rPr>
        <w:t xml:space="preserve"> </w:t>
      </w:r>
      <w:hyperlink r:id="rId9" w:history="1">
        <w:r w:rsidR="005900DC" w:rsidRPr="00B92852">
          <w:rPr>
            <w:rStyle w:val="Hyperlink"/>
          </w:rPr>
          <w:t xml:space="preserve">Ng, P., Ho, W., Tsun, A., &amp; Young, D. K. (2016). Coping with bereavement of widows in the </w:t>
        </w:r>
        <w:r w:rsidR="00EA66EB" w:rsidRPr="00B92852">
          <w:rPr>
            <w:rStyle w:val="Hyperlink"/>
          </w:rPr>
          <w:t xml:space="preserve">Chinese </w:t>
        </w:r>
        <w:r w:rsidR="005900DC" w:rsidRPr="00B92852">
          <w:rPr>
            <w:rStyle w:val="Hyperlink"/>
          </w:rPr>
          <w:t xml:space="preserve">cultural context of </w:t>
        </w:r>
        <w:r w:rsidR="00EA66EB" w:rsidRPr="00B92852">
          <w:rPr>
            <w:rStyle w:val="Hyperlink"/>
          </w:rPr>
          <w:t>Hong Kong</w:t>
        </w:r>
        <w:r w:rsidR="005900DC" w:rsidRPr="00B92852">
          <w:rPr>
            <w:rStyle w:val="Hyperlink"/>
          </w:rPr>
          <w:t>.</w:t>
        </w:r>
        <w:r w:rsidR="005900DC" w:rsidRPr="00B92852">
          <w:rPr>
            <w:rStyle w:val="Hyperlink"/>
            <w:i/>
            <w:iCs/>
          </w:rPr>
          <w:t xml:space="preserve"> International Social Work, 59</w:t>
        </w:r>
        <w:r w:rsidR="005900DC" w:rsidRPr="00B92852">
          <w:rPr>
            <w:rStyle w:val="Hyperlink"/>
          </w:rPr>
          <w:t>(1), 115</w:t>
        </w:r>
        <w:r w:rsidR="00EA66EB" w:rsidRPr="00B92852">
          <w:rPr>
            <w:rStyle w:val="Hyperlink"/>
          </w:rPr>
          <w:t>–</w:t>
        </w:r>
        <w:r w:rsidR="005900DC" w:rsidRPr="00B92852">
          <w:rPr>
            <w:rStyle w:val="Hyperlink"/>
          </w:rPr>
          <w:t>128. doi:10.1177/0020872813509395</w:t>
        </w:r>
      </w:hyperlink>
    </w:p>
    <w:p w:rsidR="00F81476" w:rsidRDefault="00F81476" w:rsidP="00F81476">
      <w:pPr>
        <w:spacing w:line="240" w:lineRule="auto"/>
        <w:rPr>
          <w:rFonts w:eastAsia="MS Mincho"/>
          <w:b/>
          <w:lang w:eastAsia="ja-JP"/>
        </w:rPr>
      </w:pPr>
      <w:r>
        <w:rPr>
          <w:rFonts w:eastAsia="MS Mincho"/>
          <w:b/>
          <w:lang w:eastAsia="ja-JP"/>
        </w:rPr>
        <w:t>URL:</w:t>
      </w:r>
      <w:r w:rsidRPr="00EF53D0">
        <w:rPr>
          <w:rFonts w:eastAsia="MS Mincho"/>
          <w:lang w:eastAsia="ja-JP"/>
        </w:rPr>
        <w:t xml:space="preserve"> </w:t>
      </w:r>
      <w:r w:rsidR="00EF53D0" w:rsidRPr="00EF53D0">
        <w:rPr>
          <w:rFonts w:eastAsia="MS Mincho"/>
          <w:lang w:eastAsia="ja-JP"/>
        </w:rPr>
        <w:t>http://journals.sagepub.com/doi/full/10.1177/0020872813509395</w:t>
      </w:r>
    </w:p>
    <w:p w:rsidR="00F81476" w:rsidRPr="00996CB1" w:rsidRDefault="00F81476" w:rsidP="00F81476">
      <w:pPr>
        <w:spacing w:line="240" w:lineRule="auto"/>
        <w:rPr>
          <w:rFonts w:eastAsia="MS Mincho"/>
          <w:lang w:eastAsia="ja-JP"/>
        </w:rPr>
      </w:pPr>
      <w:r w:rsidRPr="00FF0284">
        <w:rPr>
          <w:rFonts w:eastAsia="MS Mincho"/>
          <w:b/>
          <w:lang w:eastAsia="ja-JP"/>
        </w:rPr>
        <w:t xml:space="preserve">Learning Objective: </w:t>
      </w:r>
      <w:r w:rsidR="00996CB1">
        <w:rPr>
          <w:rFonts w:eastAsia="MS Mincho"/>
          <w:lang w:eastAsia="ja-JP"/>
        </w:rPr>
        <w:t>1,</w:t>
      </w:r>
      <w:r w:rsidR="00EA66EB">
        <w:rPr>
          <w:rFonts w:eastAsia="MS Mincho"/>
          <w:lang w:eastAsia="ja-JP"/>
        </w:rPr>
        <w:t xml:space="preserve"> </w:t>
      </w:r>
      <w:r w:rsidR="00996CB1">
        <w:rPr>
          <w:rFonts w:eastAsia="MS Mincho"/>
          <w:lang w:eastAsia="ja-JP"/>
        </w:rPr>
        <w:t>2,</w:t>
      </w:r>
      <w:r w:rsidR="00EA66EB">
        <w:rPr>
          <w:rFonts w:eastAsia="MS Mincho"/>
          <w:lang w:eastAsia="ja-JP"/>
        </w:rPr>
        <w:t xml:space="preserve"> </w:t>
      </w:r>
      <w:r w:rsidR="00996CB1">
        <w:rPr>
          <w:rFonts w:eastAsia="MS Mincho"/>
          <w:lang w:eastAsia="ja-JP"/>
        </w:rPr>
        <w:t>4,</w:t>
      </w:r>
      <w:r w:rsidR="00EA66EB">
        <w:rPr>
          <w:rFonts w:eastAsia="MS Mincho"/>
          <w:lang w:eastAsia="ja-JP"/>
        </w:rPr>
        <w:t xml:space="preserve"> &amp; </w:t>
      </w:r>
      <w:r w:rsidR="00996CB1">
        <w:rPr>
          <w:rFonts w:eastAsia="MS Mincho"/>
          <w:lang w:eastAsia="ja-JP"/>
        </w:rPr>
        <w:t>5</w:t>
      </w:r>
    </w:p>
    <w:p w:rsidR="00F81476" w:rsidRPr="00996CB1" w:rsidRDefault="00F81476" w:rsidP="00F81476">
      <w:pPr>
        <w:spacing w:line="240" w:lineRule="auto"/>
        <w:rPr>
          <w:rFonts w:eastAsia="MS Mincho"/>
          <w:lang w:eastAsia="ja-JP"/>
        </w:rPr>
      </w:pPr>
      <w:r>
        <w:rPr>
          <w:rFonts w:eastAsia="MS Mincho"/>
          <w:b/>
          <w:lang w:eastAsia="ja-JP"/>
        </w:rPr>
        <w:t xml:space="preserve">Summary: </w:t>
      </w:r>
      <w:r w:rsidR="00996CB1">
        <w:rPr>
          <w:rFonts w:eastAsia="MS Mincho"/>
          <w:lang w:eastAsia="ja-JP"/>
        </w:rPr>
        <w:t xml:space="preserve">Abstract: </w:t>
      </w:r>
      <w:r w:rsidR="00512DE1" w:rsidRPr="00512DE1">
        <w:rPr>
          <w:rFonts w:eastAsia="MS Mincho"/>
          <w:lang w:eastAsia="ja-JP"/>
        </w:rPr>
        <w:t>Although Hong Kong has developed into a Westernized city, many widows still feel the strong pull of cultural demands in coping with the loss of their husbands. The purpose of this study was to explore how Chinese women in Hong Kong cope with bereavement and widowhood. Results reveal that the coping methods of the 26 participants are pragmatic and culturally dependent, and can be grouped into four categories, namely, remaining lonely and stigmatized, submitting to predestination and fate, seeking a transition from feeling aggrieved to active coping, and searching for new family relationships. The implications for social work practice are discussed.</w:t>
      </w:r>
    </w:p>
    <w:p w:rsidR="00F81476" w:rsidRPr="00D579B6" w:rsidRDefault="00F81476" w:rsidP="00F81476">
      <w:pPr>
        <w:spacing w:line="240" w:lineRule="auto"/>
        <w:rPr>
          <w:rFonts w:eastAsia="MS Mincho"/>
          <w:lang w:eastAsia="ja-JP"/>
        </w:rPr>
      </w:pPr>
      <w:r w:rsidRPr="00557E5A">
        <w:rPr>
          <w:b/>
        </w:rPr>
        <w:lastRenderedPageBreak/>
        <w:t>Questions to Consider:</w:t>
      </w:r>
      <w:r>
        <w:rPr>
          <w:b/>
        </w:rPr>
        <w:t xml:space="preserve"> </w:t>
      </w:r>
    </w:p>
    <w:p w:rsidR="00F81476" w:rsidRDefault="00EF53D0" w:rsidP="0058443F">
      <w:pPr>
        <w:numPr>
          <w:ilvl w:val="0"/>
          <w:numId w:val="2"/>
        </w:numPr>
        <w:spacing w:after="0" w:line="240" w:lineRule="auto"/>
      </w:pPr>
      <w:r w:rsidRPr="00EF53D0">
        <w:t>Emotion-focused coping emphasizes the management of distress by the bereaved, while problem-focused coping focuses on managing the</w:t>
      </w:r>
      <w:r w:rsidR="00EA66EB">
        <w:t xml:space="preserve"> </w:t>
      </w:r>
      <w:r>
        <w:t>______</w:t>
      </w:r>
      <w:r w:rsidRPr="00EF53D0">
        <w:t>.</w:t>
      </w:r>
      <w:r w:rsidR="0058443F">
        <w:t xml:space="preserve"> </w:t>
      </w:r>
      <w:r w:rsidR="0058443F" w:rsidRPr="0058443F">
        <w:t>Cognitive Domain: Knowledge</w:t>
      </w:r>
    </w:p>
    <w:p w:rsidR="00EF53D0" w:rsidRPr="00EF53D0" w:rsidRDefault="00EA66EB" w:rsidP="00983784">
      <w:pPr>
        <w:pStyle w:val="ListParagraph"/>
        <w:numPr>
          <w:ilvl w:val="0"/>
          <w:numId w:val="5"/>
        </w:numPr>
        <w:spacing w:after="0" w:line="240" w:lineRule="auto"/>
        <w:rPr>
          <w:b/>
        </w:rPr>
      </w:pPr>
      <w:r>
        <w:rPr>
          <w:b/>
        </w:rPr>
        <w:t>u</w:t>
      </w:r>
      <w:r w:rsidRPr="00EF53D0">
        <w:rPr>
          <w:b/>
        </w:rPr>
        <w:t xml:space="preserve">nderlying </w:t>
      </w:r>
      <w:r w:rsidR="00EF53D0" w:rsidRPr="00EF53D0">
        <w:rPr>
          <w:b/>
        </w:rPr>
        <w:t>problem</w:t>
      </w:r>
      <w:r w:rsidR="00EF53D0">
        <w:rPr>
          <w:b/>
        </w:rPr>
        <w:t xml:space="preserve"> </w:t>
      </w:r>
    </w:p>
    <w:p w:rsidR="00EF53D0" w:rsidRDefault="00EA66EB" w:rsidP="00EF53D0">
      <w:pPr>
        <w:pStyle w:val="ListParagraph"/>
        <w:numPr>
          <w:ilvl w:val="0"/>
          <w:numId w:val="5"/>
        </w:numPr>
        <w:spacing w:after="0" w:line="240" w:lineRule="auto"/>
      </w:pPr>
      <w:r>
        <w:t xml:space="preserve">coping </w:t>
      </w:r>
      <w:r w:rsidR="00EF53D0">
        <w:t>strategy</w:t>
      </w:r>
    </w:p>
    <w:p w:rsidR="00EF53D0" w:rsidRDefault="00EA66EB" w:rsidP="00EF53D0">
      <w:pPr>
        <w:pStyle w:val="ListParagraph"/>
        <w:numPr>
          <w:ilvl w:val="0"/>
          <w:numId w:val="5"/>
        </w:numPr>
        <w:spacing w:after="0" w:line="240" w:lineRule="auto"/>
      </w:pPr>
      <w:r>
        <w:t xml:space="preserve">suppressed </w:t>
      </w:r>
      <w:r w:rsidR="00EF53D0">
        <w:t>anger</w:t>
      </w:r>
    </w:p>
    <w:p w:rsidR="00EF53D0" w:rsidRPr="00557E5A" w:rsidRDefault="00EA66EB" w:rsidP="00EF53D0">
      <w:pPr>
        <w:pStyle w:val="ListParagraph"/>
        <w:numPr>
          <w:ilvl w:val="0"/>
          <w:numId w:val="5"/>
        </w:numPr>
        <w:spacing w:after="0" w:line="240" w:lineRule="auto"/>
      </w:pPr>
      <w:r>
        <w:t xml:space="preserve">increased </w:t>
      </w:r>
      <w:r w:rsidR="00EF53D0">
        <w:t>depression</w:t>
      </w:r>
    </w:p>
    <w:p w:rsidR="00F81476" w:rsidRDefault="00CD62E4" w:rsidP="0058443F">
      <w:pPr>
        <w:numPr>
          <w:ilvl w:val="0"/>
          <w:numId w:val="2"/>
        </w:numPr>
        <w:spacing w:after="0" w:line="240" w:lineRule="auto"/>
      </w:pPr>
      <w:r w:rsidRPr="00CD62E4">
        <w:t xml:space="preserve">Given the influence of Chinese cultural characteristics, the bereaved often turn </w:t>
      </w:r>
      <w:r>
        <w:t>______</w:t>
      </w:r>
      <w:r w:rsidR="00EA66EB">
        <w:t xml:space="preserve"> </w:t>
      </w:r>
      <w:r w:rsidRPr="00CD62E4">
        <w:t>for strength to explain their desperate situation and to question all their previously existing beliefs, such as their faith in God or in the fairness of life and fate.</w:t>
      </w:r>
      <w:r w:rsidR="00F81476" w:rsidRPr="00557E5A">
        <w:t xml:space="preserve"> </w:t>
      </w:r>
      <w:r w:rsidR="0058443F" w:rsidRPr="0058443F">
        <w:t>Cognitive Domain: Knowledge</w:t>
      </w:r>
    </w:p>
    <w:p w:rsidR="00CD62E4" w:rsidRDefault="00EA66EB" w:rsidP="00CD62E4">
      <w:pPr>
        <w:pStyle w:val="ListParagraph"/>
        <w:numPr>
          <w:ilvl w:val="0"/>
          <w:numId w:val="6"/>
        </w:numPr>
        <w:spacing w:after="0" w:line="240" w:lineRule="auto"/>
      </w:pPr>
      <w:r>
        <w:t xml:space="preserve">to </w:t>
      </w:r>
      <w:r w:rsidR="00CD62E4">
        <w:t>family</w:t>
      </w:r>
    </w:p>
    <w:p w:rsidR="00CD62E4" w:rsidRDefault="00EA66EB" w:rsidP="00CD62E4">
      <w:pPr>
        <w:pStyle w:val="ListParagraph"/>
        <w:numPr>
          <w:ilvl w:val="0"/>
          <w:numId w:val="6"/>
        </w:numPr>
        <w:spacing w:after="0" w:line="240" w:lineRule="auto"/>
      </w:pPr>
      <w:r>
        <w:t xml:space="preserve">to </w:t>
      </w:r>
      <w:r w:rsidR="00CD62E4">
        <w:t>friends</w:t>
      </w:r>
    </w:p>
    <w:p w:rsidR="00CD62E4" w:rsidRPr="00CD62E4" w:rsidRDefault="00EA66EB" w:rsidP="00CD62E4">
      <w:pPr>
        <w:pStyle w:val="ListParagraph"/>
        <w:numPr>
          <w:ilvl w:val="0"/>
          <w:numId w:val="6"/>
        </w:numPr>
        <w:spacing w:after="0" w:line="240" w:lineRule="auto"/>
        <w:rPr>
          <w:b/>
        </w:rPr>
      </w:pPr>
      <w:r>
        <w:rPr>
          <w:b/>
        </w:rPr>
        <w:t>o</w:t>
      </w:r>
      <w:r w:rsidRPr="00CD62E4">
        <w:rPr>
          <w:b/>
        </w:rPr>
        <w:t>utward</w:t>
      </w:r>
      <w:r w:rsidR="00CD62E4">
        <w:rPr>
          <w:b/>
        </w:rPr>
        <w:t xml:space="preserve"> </w:t>
      </w:r>
    </w:p>
    <w:p w:rsidR="00CD62E4" w:rsidRPr="00557E5A" w:rsidRDefault="00EA66EB" w:rsidP="00CD62E4">
      <w:pPr>
        <w:pStyle w:val="ListParagraph"/>
        <w:numPr>
          <w:ilvl w:val="0"/>
          <w:numId w:val="6"/>
        </w:numPr>
        <w:spacing w:after="0" w:line="240" w:lineRule="auto"/>
      </w:pPr>
      <w:r>
        <w:t>inward</w:t>
      </w:r>
    </w:p>
    <w:p w:rsidR="00F81476" w:rsidRDefault="006C278C" w:rsidP="006C278C">
      <w:pPr>
        <w:numPr>
          <w:ilvl w:val="0"/>
          <w:numId w:val="2"/>
        </w:numPr>
        <w:spacing w:after="0" w:line="240" w:lineRule="auto"/>
      </w:pPr>
      <w:r>
        <w:t xml:space="preserve">Explain what the article means by </w:t>
      </w:r>
      <w:r w:rsidRPr="00B2214D">
        <w:rPr>
          <w:i/>
        </w:rPr>
        <w:t>aggrievement</w:t>
      </w:r>
      <w:r>
        <w:t>. What is this</w:t>
      </w:r>
      <w:r w:rsidR="00EA66EB">
        <w:t>,</w:t>
      </w:r>
      <w:r>
        <w:t xml:space="preserve"> and how does it affect adjustment?</w:t>
      </w:r>
      <w:r w:rsidR="00F81476" w:rsidRPr="00557E5A">
        <w:t xml:space="preserve"> </w:t>
      </w:r>
      <w:r w:rsidR="00575612" w:rsidRPr="00667731">
        <w:t>Cognitive Domain: Analysis</w:t>
      </w:r>
    </w:p>
    <w:p w:rsidR="00F81476" w:rsidRPr="00557E5A" w:rsidRDefault="00F81476" w:rsidP="00F81476">
      <w:pPr>
        <w:spacing w:after="0" w:line="240" w:lineRule="auto"/>
        <w:ind w:left="720"/>
      </w:pPr>
    </w:p>
    <w:p w:rsidR="00F81476" w:rsidRDefault="00F81476" w:rsidP="00F81476">
      <w:pPr>
        <w:spacing w:line="240" w:lineRule="auto"/>
        <w:rPr>
          <w:rFonts w:eastAsia="MS Mincho"/>
          <w:lang w:eastAsia="ja-JP"/>
        </w:rPr>
      </w:pPr>
      <w:r>
        <w:rPr>
          <w:rFonts w:eastAsia="MS Mincho"/>
          <w:b/>
          <w:lang w:eastAsia="ja-JP"/>
        </w:rPr>
        <w:t>Article 3</w:t>
      </w:r>
      <w:r w:rsidRPr="00D579B6">
        <w:rPr>
          <w:rFonts w:eastAsia="MS Mincho"/>
          <w:b/>
          <w:lang w:eastAsia="ja-JP"/>
        </w:rPr>
        <w:t>:</w:t>
      </w:r>
      <w:r w:rsidRPr="00557E5A">
        <w:rPr>
          <w:rFonts w:eastAsia="MS Mincho"/>
          <w:lang w:eastAsia="ja-JP"/>
        </w:rPr>
        <w:t xml:space="preserve"> </w:t>
      </w:r>
      <w:hyperlink r:id="rId10" w:history="1">
        <w:r w:rsidR="00B547F3" w:rsidRPr="00B92852">
          <w:rPr>
            <w:rStyle w:val="Hyperlink"/>
          </w:rPr>
          <w:t>Roberson, P. N. E., Fish, J. N., Olmstead, S. B., &amp; Fincham, F. D. (2015). College adjustment, relationship satisfaction, and conflict management: A cross-lag assessment of developmental “</w:t>
        </w:r>
        <w:r w:rsidR="002E1A26" w:rsidRPr="00B92852">
          <w:rPr>
            <w:rStyle w:val="Hyperlink"/>
          </w:rPr>
          <w:t>spillover</w:t>
        </w:r>
        <w:r w:rsidR="00B547F3" w:rsidRPr="00B92852">
          <w:rPr>
            <w:rStyle w:val="Hyperlink"/>
          </w:rPr>
          <w:t>.</w:t>
        </w:r>
        <w:r w:rsidR="002E1A26" w:rsidRPr="00B92852">
          <w:rPr>
            <w:rStyle w:val="Hyperlink"/>
          </w:rPr>
          <w:t>”</w:t>
        </w:r>
        <w:r w:rsidR="00B547F3" w:rsidRPr="00B92852">
          <w:rPr>
            <w:rStyle w:val="Hyperlink"/>
            <w:i/>
            <w:iCs/>
          </w:rPr>
          <w:t xml:space="preserve"> Emerging Adulthood, 3</w:t>
        </w:r>
        <w:r w:rsidR="00B547F3" w:rsidRPr="00B92852">
          <w:rPr>
            <w:rStyle w:val="Hyperlink"/>
          </w:rPr>
          <w:t>(4), 244</w:t>
        </w:r>
        <w:r w:rsidR="002E1A26" w:rsidRPr="00B92852">
          <w:rPr>
            <w:rStyle w:val="Hyperlink"/>
          </w:rPr>
          <w:t>–</w:t>
        </w:r>
        <w:r w:rsidR="00B547F3" w:rsidRPr="00B92852">
          <w:rPr>
            <w:rStyle w:val="Hyperlink"/>
          </w:rPr>
          <w:t>254. doi:10.1177/2167696815570710</w:t>
        </w:r>
      </w:hyperlink>
    </w:p>
    <w:p w:rsidR="00F81476" w:rsidRDefault="00F81476" w:rsidP="00F81476">
      <w:pPr>
        <w:spacing w:line="240" w:lineRule="auto"/>
        <w:rPr>
          <w:rFonts w:eastAsia="MS Mincho"/>
          <w:b/>
          <w:lang w:eastAsia="ja-JP"/>
        </w:rPr>
      </w:pPr>
      <w:r>
        <w:rPr>
          <w:rFonts w:eastAsia="MS Mincho"/>
          <w:b/>
          <w:lang w:eastAsia="ja-JP"/>
        </w:rPr>
        <w:t xml:space="preserve">URL: </w:t>
      </w:r>
      <w:r w:rsidR="00DA3AC0" w:rsidRPr="00DA3AC0">
        <w:rPr>
          <w:rFonts w:eastAsia="MS Mincho"/>
          <w:lang w:eastAsia="ja-JP"/>
        </w:rPr>
        <w:t>journals.sagepub.com/doi/full/10.1177/2167696815570710</w:t>
      </w:r>
    </w:p>
    <w:p w:rsidR="00F81476" w:rsidRPr="00D33BC2" w:rsidRDefault="00F81476" w:rsidP="00F81476">
      <w:pPr>
        <w:spacing w:line="240" w:lineRule="auto"/>
        <w:rPr>
          <w:rFonts w:eastAsia="MS Mincho"/>
          <w:lang w:eastAsia="ja-JP"/>
        </w:rPr>
      </w:pPr>
      <w:r w:rsidRPr="00FF0284">
        <w:rPr>
          <w:rFonts w:eastAsia="MS Mincho"/>
          <w:b/>
          <w:lang w:eastAsia="ja-JP"/>
        </w:rPr>
        <w:t xml:space="preserve">Learning Objective: </w:t>
      </w:r>
      <w:r w:rsidR="00D33BC2">
        <w:rPr>
          <w:rFonts w:eastAsia="MS Mincho"/>
          <w:lang w:eastAsia="ja-JP"/>
        </w:rPr>
        <w:t>1,</w:t>
      </w:r>
      <w:r w:rsidR="002E1A26">
        <w:rPr>
          <w:rFonts w:eastAsia="MS Mincho"/>
          <w:lang w:eastAsia="ja-JP"/>
        </w:rPr>
        <w:t xml:space="preserve"> </w:t>
      </w:r>
      <w:r w:rsidR="00D33BC2">
        <w:rPr>
          <w:rFonts w:eastAsia="MS Mincho"/>
          <w:lang w:eastAsia="ja-JP"/>
        </w:rPr>
        <w:t>2,</w:t>
      </w:r>
      <w:r w:rsidR="002E1A26">
        <w:rPr>
          <w:rFonts w:eastAsia="MS Mincho"/>
          <w:lang w:eastAsia="ja-JP"/>
        </w:rPr>
        <w:t xml:space="preserve"> </w:t>
      </w:r>
      <w:r w:rsidR="00D33BC2">
        <w:rPr>
          <w:rFonts w:eastAsia="MS Mincho"/>
          <w:lang w:eastAsia="ja-JP"/>
        </w:rPr>
        <w:t>3,</w:t>
      </w:r>
      <w:r w:rsidR="008C31EB">
        <w:rPr>
          <w:rFonts w:eastAsia="MS Mincho"/>
          <w:lang w:eastAsia="ja-JP"/>
        </w:rPr>
        <w:t xml:space="preserve"> </w:t>
      </w:r>
      <w:r w:rsidR="002E1A26">
        <w:rPr>
          <w:rFonts w:eastAsia="MS Mincho"/>
          <w:lang w:eastAsia="ja-JP"/>
        </w:rPr>
        <w:t xml:space="preserve">&amp; </w:t>
      </w:r>
      <w:r w:rsidR="00D33BC2">
        <w:rPr>
          <w:rFonts w:eastAsia="MS Mincho"/>
          <w:lang w:eastAsia="ja-JP"/>
        </w:rPr>
        <w:t>4</w:t>
      </w:r>
    </w:p>
    <w:p w:rsidR="00F81476" w:rsidRPr="00D33BC2" w:rsidRDefault="00F81476" w:rsidP="00F81476">
      <w:pPr>
        <w:spacing w:line="240" w:lineRule="auto"/>
        <w:rPr>
          <w:rFonts w:eastAsia="MS Mincho"/>
          <w:lang w:eastAsia="ja-JP"/>
        </w:rPr>
      </w:pPr>
      <w:r>
        <w:rPr>
          <w:rFonts w:eastAsia="MS Mincho"/>
          <w:b/>
          <w:lang w:eastAsia="ja-JP"/>
        </w:rPr>
        <w:t xml:space="preserve">Summary: </w:t>
      </w:r>
      <w:r w:rsidR="00D33BC2">
        <w:rPr>
          <w:rFonts w:eastAsia="MS Mincho"/>
          <w:lang w:eastAsia="ja-JP"/>
        </w:rPr>
        <w:t xml:space="preserve">Abstract: </w:t>
      </w:r>
      <w:r w:rsidR="00D33BC2" w:rsidRPr="00D33BC2">
        <w:rPr>
          <w:rFonts w:eastAsia="MS Mincho"/>
          <w:lang w:eastAsia="ja-JP"/>
        </w:rPr>
        <w:t>Emerging adulthood is a period in the life course that consists of several developmental tasks, including occupational and relationship exploration. Consistent with the developmental tasks of this period, we tested a model of individual development. Using a sample of emerging adults in romantic relationships (</w:t>
      </w:r>
      <w:r w:rsidR="00D33BC2" w:rsidRPr="00B2214D">
        <w:rPr>
          <w:rFonts w:eastAsia="MS Mincho"/>
          <w:i/>
          <w:lang w:eastAsia="ja-JP"/>
        </w:rPr>
        <w:t>N</w:t>
      </w:r>
      <w:r w:rsidR="00D33BC2" w:rsidRPr="00D33BC2">
        <w:rPr>
          <w:rFonts w:eastAsia="MS Mincho"/>
          <w:lang w:eastAsia="ja-JP"/>
        </w:rPr>
        <w:t xml:space="preserve"> = 267), we examined the longitudinal association between conflict management and relationship satisfaction and subsequent college adjustment using two cross-lag path analyses. In the first path analyses, results indicated conflict management and social adjustment are mutually influential over time. In this second path analyses, conflict management is related to academic adjustment through relationship satisfaction. Implications for romantic relationship education for emerging adults and future research are discussed.</w:t>
      </w:r>
    </w:p>
    <w:p w:rsidR="00F81476" w:rsidRPr="00D579B6" w:rsidRDefault="00F81476" w:rsidP="00F81476">
      <w:pPr>
        <w:spacing w:line="240" w:lineRule="auto"/>
        <w:rPr>
          <w:rFonts w:eastAsia="MS Mincho"/>
          <w:lang w:eastAsia="ja-JP"/>
        </w:rPr>
      </w:pPr>
      <w:r w:rsidRPr="00557E5A">
        <w:rPr>
          <w:b/>
        </w:rPr>
        <w:t>Questions to Consider:</w:t>
      </w:r>
      <w:r>
        <w:rPr>
          <w:b/>
        </w:rPr>
        <w:t xml:space="preserve"> </w:t>
      </w:r>
    </w:p>
    <w:p w:rsidR="00F81476" w:rsidRPr="00557E5A" w:rsidRDefault="00C535EA" w:rsidP="00667731">
      <w:pPr>
        <w:numPr>
          <w:ilvl w:val="0"/>
          <w:numId w:val="3"/>
        </w:numPr>
        <w:spacing w:after="0" w:line="240" w:lineRule="auto"/>
      </w:pPr>
      <w:r>
        <w:t xml:space="preserve">How does this stage called </w:t>
      </w:r>
      <w:r w:rsidRPr="00B2214D">
        <w:rPr>
          <w:i/>
        </w:rPr>
        <w:t>emerging development</w:t>
      </w:r>
      <w:r>
        <w:t xml:space="preserve"> differ in adjustment and coping than middle adulthood?</w:t>
      </w:r>
      <w:r w:rsidR="00667731">
        <w:t xml:space="preserve"> </w:t>
      </w:r>
      <w:r w:rsidR="00667731" w:rsidRPr="00667731">
        <w:t>Cognitive Domain: Analysis</w:t>
      </w:r>
    </w:p>
    <w:p w:rsidR="00F81476" w:rsidRDefault="00D73E17" w:rsidP="0058443F">
      <w:pPr>
        <w:numPr>
          <w:ilvl w:val="0"/>
          <w:numId w:val="3"/>
        </w:numPr>
        <w:spacing w:after="0" w:line="240" w:lineRule="auto"/>
      </w:pPr>
      <w:r w:rsidRPr="00D73E17">
        <w:t xml:space="preserve">Like conflict management, relationship satisfaction is associated with </w:t>
      </w:r>
      <w:r>
        <w:t>______.</w:t>
      </w:r>
      <w:r w:rsidR="0058443F">
        <w:t xml:space="preserve"> </w:t>
      </w:r>
      <w:r w:rsidR="0058443F" w:rsidRPr="0058443F">
        <w:t>Cognitive Domain: Comprehension</w:t>
      </w:r>
    </w:p>
    <w:p w:rsidR="00D73E17" w:rsidRDefault="008537B4" w:rsidP="00D73E17">
      <w:pPr>
        <w:pStyle w:val="ListParagraph"/>
        <w:numPr>
          <w:ilvl w:val="0"/>
          <w:numId w:val="7"/>
        </w:numPr>
        <w:spacing w:after="0" w:line="240" w:lineRule="auto"/>
      </w:pPr>
      <w:r>
        <w:t xml:space="preserve">successful </w:t>
      </w:r>
      <w:r w:rsidR="00D73E17">
        <w:t>adjustment</w:t>
      </w:r>
    </w:p>
    <w:p w:rsidR="00D73E17" w:rsidRDefault="008537B4" w:rsidP="00D73E17">
      <w:pPr>
        <w:pStyle w:val="ListParagraph"/>
        <w:numPr>
          <w:ilvl w:val="0"/>
          <w:numId w:val="7"/>
        </w:numPr>
        <w:spacing w:after="0" w:line="240" w:lineRule="auto"/>
      </w:pPr>
      <w:r>
        <w:rPr>
          <w:b/>
        </w:rPr>
        <w:t>i</w:t>
      </w:r>
      <w:r w:rsidRPr="00D73E17">
        <w:rPr>
          <w:b/>
        </w:rPr>
        <w:t xml:space="preserve">ndividual </w:t>
      </w:r>
      <w:r w:rsidR="00D73E17" w:rsidRPr="00D73E17">
        <w:rPr>
          <w:b/>
        </w:rPr>
        <w:t>development</w:t>
      </w:r>
      <w:r w:rsidR="00D73E17">
        <w:t xml:space="preserve"> </w:t>
      </w:r>
    </w:p>
    <w:p w:rsidR="009A2C83" w:rsidRPr="009A2C83" w:rsidRDefault="008537B4" w:rsidP="00D73E17">
      <w:pPr>
        <w:pStyle w:val="ListParagraph"/>
        <w:numPr>
          <w:ilvl w:val="0"/>
          <w:numId w:val="7"/>
        </w:numPr>
        <w:spacing w:after="0" w:line="240" w:lineRule="auto"/>
      </w:pPr>
      <w:r>
        <w:t>r</w:t>
      </w:r>
      <w:r w:rsidRPr="009A2C83">
        <w:t xml:space="preserve">omantic </w:t>
      </w:r>
      <w:r w:rsidR="009A2C83" w:rsidRPr="009A2C83">
        <w:t>attachment</w:t>
      </w:r>
    </w:p>
    <w:p w:rsidR="009A2C83" w:rsidRPr="00557E5A" w:rsidRDefault="008537B4" w:rsidP="00D73E17">
      <w:pPr>
        <w:pStyle w:val="ListParagraph"/>
        <w:numPr>
          <w:ilvl w:val="0"/>
          <w:numId w:val="7"/>
        </w:numPr>
        <w:spacing w:after="0" w:line="240" w:lineRule="auto"/>
      </w:pPr>
      <w:r>
        <w:t xml:space="preserve">successful </w:t>
      </w:r>
      <w:r w:rsidR="009A2C83">
        <w:t>launching</w:t>
      </w:r>
    </w:p>
    <w:p w:rsidR="00F81476" w:rsidRDefault="00D85062" w:rsidP="0058443F">
      <w:pPr>
        <w:numPr>
          <w:ilvl w:val="0"/>
          <w:numId w:val="3"/>
        </w:numPr>
        <w:spacing w:after="0" w:line="240" w:lineRule="auto"/>
      </w:pPr>
      <w:r w:rsidRPr="00D85062">
        <w:t xml:space="preserve">Overall, it appears that there is a spillover between </w:t>
      </w:r>
      <w:r>
        <w:t>______</w:t>
      </w:r>
      <w:r w:rsidR="008537B4">
        <w:t xml:space="preserve"> </w:t>
      </w:r>
      <w:r w:rsidRPr="00D85062">
        <w:t>and social adjustment.</w:t>
      </w:r>
      <w:r w:rsidR="0058443F">
        <w:t xml:space="preserve"> </w:t>
      </w:r>
      <w:r w:rsidR="0058443F" w:rsidRPr="0058443F">
        <w:t>Cognitive Domain: Knowledge</w:t>
      </w:r>
    </w:p>
    <w:p w:rsidR="00D85062" w:rsidRDefault="008537B4" w:rsidP="00D85062">
      <w:pPr>
        <w:pStyle w:val="ListParagraph"/>
        <w:numPr>
          <w:ilvl w:val="0"/>
          <w:numId w:val="9"/>
        </w:numPr>
        <w:spacing w:after="0" w:line="240" w:lineRule="auto"/>
      </w:pPr>
      <w:r>
        <w:t xml:space="preserve">romantic </w:t>
      </w:r>
      <w:r w:rsidR="00D85062">
        <w:t>development</w:t>
      </w:r>
    </w:p>
    <w:p w:rsidR="00D85062" w:rsidRPr="008D6710" w:rsidRDefault="008537B4" w:rsidP="00D85062">
      <w:pPr>
        <w:pStyle w:val="ListParagraph"/>
        <w:numPr>
          <w:ilvl w:val="0"/>
          <w:numId w:val="9"/>
        </w:numPr>
        <w:spacing w:after="0" w:line="240" w:lineRule="auto"/>
        <w:rPr>
          <w:b/>
        </w:rPr>
      </w:pPr>
      <w:r>
        <w:rPr>
          <w:b/>
        </w:rPr>
        <w:t>r</w:t>
      </w:r>
      <w:r w:rsidRPr="00D85062">
        <w:rPr>
          <w:b/>
        </w:rPr>
        <w:t xml:space="preserve">elationship </w:t>
      </w:r>
      <w:r w:rsidR="00D85062" w:rsidRPr="00D85062">
        <w:rPr>
          <w:b/>
        </w:rPr>
        <w:t>characteristics</w:t>
      </w:r>
      <w:r w:rsidR="00D85062">
        <w:rPr>
          <w:b/>
        </w:rPr>
        <w:t xml:space="preserve"> </w:t>
      </w:r>
    </w:p>
    <w:p w:rsidR="008D6710" w:rsidRDefault="008537B4" w:rsidP="00D85062">
      <w:pPr>
        <w:pStyle w:val="ListParagraph"/>
        <w:numPr>
          <w:ilvl w:val="0"/>
          <w:numId w:val="9"/>
        </w:numPr>
        <w:spacing w:after="0" w:line="240" w:lineRule="auto"/>
      </w:pPr>
      <w:r>
        <w:t>f</w:t>
      </w:r>
      <w:r w:rsidRPr="008D6710">
        <w:t xml:space="preserve">amily </w:t>
      </w:r>
      <w:r w:rsidR="008D6710" w:rsidRPr="008D6710">
        <w:t>support</w:t>
      </w:r>
    </w:p>
    <w:p w:rsidR="008D6710" w:rsidRPr="008D6710" w:rsidRDefault="008537B4" w:rsidP="00D85062">
      <w:pPr>
        <w:pStyle w:val="ListParagraph"/>
        <w:numPr>
          <w:ilvl w:val="0"/>
          <w:numId w:val="9"/>
        </w:numPr>
        <w:spacing w:after="0" w:line="240" w:lineRule="auto"/>
      </w:pPr>
      <w:r>
        <w:t xml:space="preserve">occupational </w:t>
      </w:r>
      <w:r w:rsidR="008D6710">
        <w:t xml:space="preserve">success </w:t>
      </w:r>
    </w:p>
    <w:p w:rsidR="00C93002" w:rsidRDefault="00C93002"/>
    <w:sectPr w:rsidR="00C93002" w:rsidSect="00BE73B9">
      <w:head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D5A" w:rsidRDefault="00BB6D5A" w:rsidP="00D83C5E">
      <w:pPr>
        <w:spacing w:after="0" w:line="240" w:lineRule="auto"/>
      </w:pPr>
      <w:r>
        <w:separator/>
      </w:r>
    </w:p>
  </w:endnote>
  <w:endnote w:type="continuationSeparator" w:id="0">
    <w:p w:rsidR="00BB6D5A" w:rsidRDefault="00BB6D5A" w:rsidP="00D83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D5A" w:rsidRDefault="00BB6D5A" w:rsidP="00D83C5E">
      <w:pPr>
        <w:spacing w:after="0" w:line="240" w:lineRule="auto"/>
      </w:pPr>
      <w:r>
        <w:separator/>
      </w:r>
    </w:p>
  </w:footnote>
  <w:footnote w:type="continuationSeparator" w:id="0">
    <w:p w:rsidR="00BB6D5A" w:rsidRDefault="00BB6D5A" w:rsidP="00D83C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C5E" w:rsidRDefault="00D83C5E" w:rsidP="00D83C5E">
    <w:pPr>
      <w:pStyle w:val="Header"/>
      <w:jc w:val="right"/>
    </w:pPr>
    <w:r>
      <w:t>Instructor Resource</w:t>
    </w:r>
  </w:p>
  <w:p w:rsidR="00D83C5E" w:rsidRDefault="00D83C5E" w:rsidP="00D83C5E">
    <w:pPr>
      <w:pStyle w:val="Header"/>
      <w:jc w:val="right"/>
    </w:pPr>
    <w:r>
      <w:t xml:space="preserve">Shiraev, </w:t>
    </w:r>
    <w:r w:rsidRPr="00A62AA1">
      <w:rPr>
        <w:i/>
      </w:rPr>
      <w:t>Personality Theories</w:t>
    </w:r>
  </w:p>
  <w:p w:rsidR="00D83C5E" w:rsidRDefault="00D83C5E" w:rsidP="00B2214D">
    <w:pPr>
      <w:pStyle w:val="Header"/>
      <w:jc w:val="right"/>
    </w:pPr>
    <w:r>
      <w:t>SAGE Publishing,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81DC2"/>
    <w:multiLevelType w:val="hybridMultilevel"/>
    <w:tmpl w:val="63146608"/>
    <w:lvl w:ilvl="0" w:tplc="4AACF7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3827EB"/>
    <w:multiLevelType w:val="hybridMultilevel"/>
    <w:tmpl w:val="125EEA5C"/>
    <w:lvl w:ilvl="0" w:tplc="4FC6AE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7A0209"/>
    <w:multiLevelType w:val="hybridMultilevel"/>
    <w:tmpl w:val="11C63362"/>
    <w:lvl w:ilvl="0" w:tplc="EF54EA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DC32C3"/>
    <w:multiLevelType w:val="hybridMultilevel"/>
    <w:tmpl w:val="6CB860FC"/>
    <w:lvl w:ilvl="0" w:tplc="2E4A290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0DB244B"/>
    <w:multiLevelType w:val="hybridMultilevel"/>
    <w:tmpl w:val="1A3854FA"/>
    <w:lvl w:ilvl="0" w:tplc="FE0828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5B153F"/>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F6D6675"/>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73152A6C"/>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7E5A230C"/>
    <w:multiLevelType w:val="hybridMultilevel"/>
    <w:tmpl w:val="50400714"/>
    <w:lvl w:ilvl="0" w:tplc="B73E7C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4"/>
  </w:num>
  <w:num w:numId="5">
    <w:abstractNumId w:val="1"/>
  </w:num>
  <w:num w:numId="6">
    <w:abstractNumId w:val="8"/>
  </w:num>
  <w:num w:numId="7">
    <w:abstractNumId w:val="0"/>
  </w:num>
  <w:num w:numId="8">
    <w:abstractNumId w:val="3"/>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 Wainwright">
    <w15:presenceInfo w15:providerId="None" w15:userId="D. Wainwr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76"/>
    <w:rsid w:val="001F0F94"/>
    <w:rsid w:val="00244D77"/>
    <w:rsid w:val="002E1A26"/>
    <w:rsid w:val="00376918"/>
    <w:rsid w:val="00512DE1"/>
    <w:rsid w:val="00575612"/>
    <w:rsid w:val="0058443F"/>
    <w:rsid w:val="005900DC"/>
    <w:rsid w:val="00667731"/>
    <w:rsid w:val="006C278C"/>
    <w:rsid w:val="007512CC"/>
    <w:rsid w:val="008537B4"/>
    <w:rsid w:val="008C31EB"/>
    <w:rsid w:val="008D6710"/>
    <w:rsid w:val="00983784"/>
    <w:rsid w:val="00996CB1"/>
    <w:rsid w:val="009A2C83"/>
    <w:rsid w:val="00A409C2"/>
    <w:rsid w:val="00B2214D"/>
    <w:rsid w:val="00B547F3"/>
    <w:rsid w:val="00B92852"/>
    <w:rsid w:val="00BB6D5A"/>
    <w:rsid w:val="00C535EA"/>
    <w:rsid w:val="00C93002"/>
    <w:rsid w:val="00CD62E4"/>
    <w:rsid w:val="00D33BC2"/>
    <w:rsid w:val="00D73E17"/>
    <w:rsid w:val="00D83C5E"/>
    <w:rsid w:val="00D85062"/>
    <w:rsid w:val="00DA3AC0"/>
    <w:rsid w:val="00DB1E91"/>
    <w:rsid w:val="00EA66EB"/>
    <w:rsid w:val="00EC2320"/>
    <w:rsid w:val="00EF53D0"/>
    <w:rsid w:val="00F81476"/>
    <w:rsid w:val="00FE73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476"/>
    <w:pPr>
      <w:spacing w:after="200" w:line="276" w:lineRule="auto"/>
    </w:pPr>
  </w:style>
  <w:style w:type="paragraph" w:styleId="Heading1">
    <w:name w:val="heading 1"/>
    <w:basedOn w:val="Normal"/>
    <w:next w:val="Normal"/>
    <w:link w:val="Heading1Char"/>
    <w:uiPriority w:val="9"/>
    <w:qFormat/>
    <w:rsid w:val="00F81476"/>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1476"/>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EC2320"/>
    <w:pPr>
      <w:ind w:left="720"/>
      <w:contextualSpacing/>
    </w:pPr>
  </w:style>
  <w:style w:type="paragraph" w:styleId="Header">
    <w:name w:val="header"/>
    <w:basedOn w:val="Normal"/>
    <w:link w:val="HeaderChar"/>
    <w:uiPriority w:val="99"/>
    <w:unhideWhenUsed/>
    <w:rsid w:val="00D83C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3C5E"/>
  </w:style>
  <w:style w:type="paragraph" w:styleId="Footer">
    <w:name w:val="footer"/>
    <w:basedOn w:val="Normal"/>
    <w:link w:val="FooterChar"/>
    <w:uiPriority w:val="99"/>
    <w:unhideWhenUsed/>
    <w:rsid w:val="00D83C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3C5E"/>
  </w:style>
  <w:style w:type="paragraph" w:styleId="BalloonText">
    <w:name w:val="Balloon Text"/>
    <w:basedOn w:val="Normal"/>
    <w:link w:val="BalloonTextChar"/>
    <w:uiPriority w:val="99"/>
    <w:semiHidden/>
    <w:unhideWhenUsed/>
    <w:rsid w:val="00D83C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3C5E"/>
    <w:rPr>
      <w:rFonts w:ascii="Segoe UI" w:hAnsi="Segoe UI" w:cs="Segoe UI"/>
      <w:sz w:val="18"/>
      <w:szCs w:val="18"/>
    </w:rPr>
  </w:style>
  <w:style w:type="paragraph" w:styleId="Title">
    <w:name w:val="Title"/>
    <w:basedOn w:val="Normal"/>
    <w:next w:val="Normal"/>
    <w:link w:val="TitleChar"/>
    <w:uiPriority w:val="10"/>
    <w:qFormat/>
    <w:rsid w:val="00D83C5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3C5E"/>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B9285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476"/>
    <w:pPr>
      <w:spacing w:after="200" w:line="276" w:lineRule="auto"/>
    </w:pPr>
  </w:style>
  <w:style w:type="paragraph" w:styleId="Heading1">
    <w:name w:val="heading 1"/>
    <w:basedOn w:val="Normal"/>
    <w:next w:val="Normal"/>
    <w:link w:val="Heading1Char"/>
    <w:uiPriority w:val="9"/>
    <w:qFormat/>
    <w:rsid w:val="00F81476"/>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1476"/>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EC2320"/>
    <w:pPr>
      <w:ind w:left="720"/>
      <w:contextualSpacing/>
    </w:pPr>
  </w:style>
  <w:style w:type="paragraph" w:styleId="Header">
    <w:name w:val="header"/>
    <w:basedOn w:val="Normal"/>
    <w:link w:val="HeaderChar"/>
    <w:uiPriority w:val="99"/>
    <w:unhideWhenUsed/>
    <w:rsid w:val="00D83C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3C5E"/>
  </w:style>
  <w:style w:type="paragraph" w:styleId="Footer">
    <w:name w:val="footer"/>
    <w:basedOn w:val="Normal"/>
    <w:link w:val="FooterChar"/>
    <w:uiPriority w:val="99"/>
    <w:unhideWhenUsed/>
    <w:rsid w:val="00D83C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3C5E"/>
  </w:style>
  <w:style w:type="paragraph" w:styleId="BalloonText">
    <w:name w:val="Balloon Text"/>
    <w:basedOn w:val="Normal"/>
    <w:link w:val="BalloonTextChar"/>
    <w:uiPriority w:val="99"/>
    <w:semiHidden/>
    <w:unhideWhenUsed/>
    <w:rsid w:val="00D83C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3C5E"/>
    <w:rPr>
      <w:rFonts w:ascii="Segoe UI" w:hAnsi="Segoe UI" w:cs="Segoe UI"/>
      <w:sz w:val="18"/>
      <w:szCs w:val="18"/>
    </w:rPr>
  </w:style>
  <w:style w:type="paragraph" w:styleId="Title">
    <w:name w:val="Title"/>
    <w:basedOn w:val="Normal"/>
    <w:next w:val="Normal"/>
    <w:link w:val="TitleChar"/>
    <w:uiPriority w:val="10"/>
    <w:qFormat/>
    <w:rsid w:val="00D83C5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3C5E"/>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B9285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ournals.sagepub.com/stoken/default+domain/aE6vhpDw323bjcbMhjCb/ful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journals.sagepub.com/stoken/default+domain/WkznGSfckpvzmCfiNrUc/full" TargetMode="External"/><Relationship Id="rId4" Type="http://schemas.openxmlformats.org/officeDocument/2006/relationships/settings" Target="settings.xml"/><Relationship Id="rId9" Type="http://schemas.openxmlformats.org/officeDocument/2006/relationships/hyperlink" Target="http://journals.sagepub.com/stoken/default+domain/sRHdTqjQQVZRaIikQybe/full"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823</Words>
  <Characters>4693</Characters>
  <Application>Microsoft Office Word</Application>
  <DocSecurity>0</DocSecurity>
  <Lines>39</Lines>
  <Paragraphs>11</Paragraphs>
  <ScaleCrop>false</ScaleCrop>
  <Company/>
  <LinksUpToDate>false</LinksUpToDate>
  <CharactersWithSpaces>5505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Davis</dc:creator>
  <cp:keywords/>
  <dc:description/>
  <cp:lastModifiedBy>Randall, Alexandra</cp:lastModifiedBy>
  <cp:revision>32</cp:revision>
  <dcterms:created xsi:type="dcterms:W3CDTF">2017-01-19T19:16:00Z</dcterms:created>
  <dcterms:modified xsi:type="dcterms:W3CDTF">2017-03-03T23:00:00Z</dcterms:modified>
</cp:coreProperties>
</file>